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ind w:left="720" w:hanging="360"/>
        <w:rPr>
          <w:rFonts w:ascii="Open Sans" w:cs="Open Sans" w:eastAsia="Open Sans" w:hAnsi="Open Sans"/>
          <w:sz w:val="4"/>
          <w:szCs w:val="4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4"/>
          <w:szCs w:val="4"/>
          <w:rtl w:val="0"/>
        </w:rPr>
        <w:t xml:space="preserve">tou</w:t>
      </w:r>
    </w:p>
    <w:p w:rsidR="00000000" w:rsidDel="00000000" w:rsidP="00000000" w:rsidRDefault="00000000" w:rsidRPr="00000000" w14:paraId="00000002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Open Sans" w:cs="Open Sans" w:eastAsia="Open Sans" w:hAnsi="Open Sans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-425.1968503937008" w:firstLine="0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95.0" w:type="dxa"/>
        <w:jc w:val="left"/>
        <w:tblInd w:w="-425.196850393700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4215"/>
        <w:gridCol w:w="5070"/>
        <w:tblGridChange w:id="0">
          <w:tblGrid>
            <w:gridCol w:w="7110"/>
            <w:gridCol w:w="4215"/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INDIVIDUAL ACTIVITY RISK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Degree of 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Risk Rating Matrix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91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455"/>
              <w:gridCol w:w="3455"/>
              <w:tblGridChange w:id="0">
                <w:tblGrid>
                  <w:gridCol w:w="3455"/>
                  <w:gridCol w:w="34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Society Name: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Leeds University Business School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Category: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International Travel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Author(s):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Charlotte Millar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Author(s) signature and date: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Charlotte Millar 24/02/26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Persons Responsible: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Club and society committees and leaders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Staff Sign Off: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Staff Additional Check: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[Signature] [Date]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Locations: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Barcelona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Details of Activity: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Society abroad trip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People who may be affected: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Society members and participants</w:t>
                  </w:r>
                </w:p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Driftaway staff</w:t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0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07.5"/>
              <w:gridCol w:w="2007.5"/>
              <w:tblGridChange w:id="0">
                <w:tblGrid>
                  <w:gridCol w:w="2007.5"/>
                  <w:gridCol w:w="2007.5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Likelihood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Inevitable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Highly Likely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Probable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Unlikely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  <w:highlight w:val="black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1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Remote possibility</w:t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401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07.5"/>
              <w:gridCol w:w="2007.5"/>
              <w:tblGridChange w:id="0">
                <w:tblGrid>
                  <w:gridCol w:w="2007.5"/>
                  <w:gridCol w:w="2007.5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jc w:val="center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Severity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Very high - multiple deaths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Highly - death, serious injury, permanent disability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Moderate - Off Uni/work for at least 5 days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Slight - First aid treatment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40" w:lineRule="auto"/>
                    <w:rPr>
                      <w:rFonts w:ascii="Open Sans" w:cs="Open Sans" w:eastAsia="Open Sans" w:hAnsi="Open Sans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4"/>
                      <w:szCs w:val="24"/>
                      <w:rtl w:val="0"/>
                    </w:rPr>
                    <w:t xml:space="preserve">Nil - Very minor</w:t>
                  </w:r>
                </w:p>
              </w:tc>
            </w:tr>
          </w:tbl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8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95.7142857142857"/>
              <w:gridCol w:w="695.7142857142857"/>
              <w:gridCol w:w="695.7142857142857"/>
              <w:gridCol w:w="695.7142857142857"/>
              <w:gridCol w:w="695.7142857142857"/>
              <w:gridCol w:w="695.7142857142857"/>
              <w:gridCol w:w="695.7142857142857"/>
              <w:tblGridChange w:id="0">
                <w:tblGrid>
                  <w:gridCol w:w="695.7142857142857"/>
                  <w:gridCol w:w="695.7142857142857"/>
                  <w:gridCol w:w="695.7142857142857"/>
                  <w:gridCol w:w="695.7142857142857"/>
                  <w:gridCol w:w="695.7142857142857"/>
                  <w:gridCol w:w="695.7142857142857"/>
                  <w:gridCol w:w="695.7142857142857"/>
                </w:tblGrid>
              </w:tblGridChange>
            </w:tblGrid>
            <w:tr>
              <w:trPr>
                <w:cantSplit w:val="0"/>
                <w:trHeight w:val="440" w:hRule="atLeast"/>
                <w:tblHeader w:val="0"/>
              </w:trPr>
              <w:tc>
                <w:tcPr>
                  <w:gridSpan w:val="7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Severity 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restart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Likelihood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9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16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</w:tr>
            <w:tr>
              <w:trPr>
                <w:cantSplit w:val="0"/>
                <w:trHeight w:val="440" w:hRule="atLeast"/>
                <w:tblHeader w:val="0"/>
              </w:trPr>
              <w:tc>
                <w:tcPr>
                  <w:vMerge w:val="continue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9d9d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c9daf8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</w:tr>
          </w:tbl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48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435"/>
              <w:gridCol w:w="2435"/>
              <w:tblGridChange w:id="0">
                <w:tblGrid>
                  <w:gridCol w:w="2435"/>
                  <w:gridCol w:w="24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Risk rating score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Action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1 - 4</w:t>
                  </w:r>
                </w:p>
              </w:tc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Broadly acceptable – no action required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cfe2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5 - 9</w:t>
                  </w:r>
                </w:p>
              </w:tc>
              <w:tc>
                <w:tcPr>
                  <w:shd w:fill="cfe2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Moderate - Reduce risks if reasonably practicable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10 - 15</w:t>
                  </w:r>
                </w:p>
              </w:tc>
              <w:tc>
                <w:tcPr>
                  <w:shd w:fill="fff2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High risk - Priority action to be undertaken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16 - 25</w:t>
                  </w:r>
                </w:p>
              </w:tc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Open Sans" w:cs="Open Sans" w:eastAsia="Open Sans" w:hAnsi="Open Sans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Open Sans" w:cs="Open Sans" w:eastAsia="Open Sans" w:hAnsi="Open Sans"/>
                      <w:sz w:val="20"/>
                      <w:szCs w:val="20"/>
                      <w:rtl w:val="0"/>
                    </w:rPr>
                    <w:t xml:space="preserve">Unacceptable - Action must be taken immediately</w:t>
                  </w:r>
                </w:p>
              </w:tc>
            </w:tr>
          </w:tbl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468800" cy="7715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ageBreakBefore w:val="0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  <w:tblGridChange w:id="0">
          <w:tblGrid>
            <w:gridCol w:w="2370"/>
            <w:gridCol w:w="1920"/>
            <w:gridCol w:w="345"/>
            <w:gridCol w:w="480"/>
            <w:gridCol w:w="525"/>
            <w:gridCol w:w="4185"/>
            <w:gridCol w:w="540"/>
            <w:gridCol w:w="570"/>
            <w:gridCol w:w="615"/>
            <w:gridCol w:w="43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4"/>
                <w:szCs w:val="24"/>
                <w:rtl w:val="0"/>
              </w:rPr>
              <w:t xml:space="preserve">Identify Hazards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4"/>
                <w:szCs w:val="24"/>
                <w:rtl w:val="0"/>
              </w:rPr>
              <w:t xml:space="preserve">Estimate the risk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4"/>
                <w:szCs w:val="24"/>
                <w:rtl w:val="0"/>
              </w:rPr>
              <w:t xml:space="preserve">Evaluate the risk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4"/>
                <w:szCs w:val="24"/>
                <w:rtl w:val="0"/>
              </w:rPr>
              <w:t xml:space="preserve">Evaluate residual risk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Hazard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How may harm result?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Likelihood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Severity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Risk control measures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Likelihood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Severity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Rating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Further action required?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Only fill out if additional control measures are needed to be implemented or reviewed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Include timescales and who is responsible for implementation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Individuals being separated from the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They may get lost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We will have a WhatsApp group with all in the party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left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We are accompanied on this trip with Driftaway leaders so we all stick together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Lost luggage, passports or personal belongings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Personal information goes missing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Advise participants to carry minimal valuables and keep bags zipped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Alcohol intoxication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Items go missing 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People go missing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Maintain a WhatsApp group for quick communication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Encourage responsible drinking and awareness of surroundings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Trip leaders remain sober or lightly drinking to supervise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Long walking in heat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Heat exhaustion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Ensure that there are plenty of water breaks and reminders to take waterbreaks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Boat party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Falling overboard 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Slips, trips and falls on slippy surfaces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Life jackets available and demonstrated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Trip leaders to monitor participants closely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Rooftop party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Height related incidents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Identify emergency exits and assembly points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Encourage responsible alcohol consumption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4"/>
                <w:szCs w:val="24"/>
                <w:rtl w:val="0"/>
              </w:rPr>
              <w:t xml:space="preserve">Trip leaders to monitor  throughout the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rPr>
          <w:rFonts w:ascii="Open Sans" w:cs="Open Sans" w:eastAsia="Open Sans" w:hAnsi="Open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283.4645669291338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