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Leeds University Union Archery Club</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Leeds Archery Club,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w:t>
      </w:r>
    </w:p>
    <w:p w:rsidR="00000000" w:rsidDel="00000000" w:rsidP="00000000" w:rsidRDefault="00000000" w:rsidRPr="00000000" w14:paraId="0000000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1.2.1 To provide facilities and equipment for archery.</w:t>
      </w:r>
    </w:p>
    <w:p w:rsidR="00000000" w:rsidDel="00000000" w:rsidP="00000000" w:rsidRDefault="00000000" w:rsidRPr="00000000" w14:paraId="0000000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 To provide high quality coaching</w:t>
      </w:r>
    </w:p>
    <w:p w:rsidR="00000000" w:rsidDel="00000000" w:rsidP="00000000" w:rsidRDefault="00000000" w:rsidRPr="00000000" w14:paraId="0000000C">
      <w:pPr>
        <w:spacing w:after="160" w:before="240" w:lineRule="auto"/>
        <w:ind w:firstLine="720"/>
        <w:rPr>
          <w:rFonts w:ascii="Open Sans" w:cs="Open Sans" w:eastAsia="Open Sans" w:hAnsi="Open Sans"/>
        </w:rPr>
      </w:pPr>
      <w:r w:rsidDel="00000000" w:rsidR="00000000" w:rsidRPr="00000000">
        <w:rPr>
          <w:rFonts w:ascii="Open Sans" w:cs="Open Sans" w:eastAsia="Open Sans" w:hAnsi="Open Sans"/>
          <w:rtl w:val="0"/>
        </w:rPr>
        <w:t xml:space="preserve">1.2.3 To enter members of the group, both novice and experienced, in regional and national competitions.</w:t>
      </w:r>
    </w:p>
    <w:p w:rsidR="00000000" w:rsidDel="00000000" w:rsidP="00000000" w:rsidRDefault="00000000" w:rsidRPr="00000000" w14:paraId="0000000D">
      <w:pPr>
        <w:spacing w:after="160" w:before="240" w:lineRule="auto"/>
        <w:ind w:firstLine="720"/>
        <w:rPr>
          <w:rFonts w:ascii="Open Sans" w:cs="Open Sans" w:eastAsia="Open Sans" w:hAnsi="Open Sans"/>
        </w:rPr>
      </w:pPr>
      <w:r w:rsidDel="00000000" w:rsidR="00000000" w:rsidRPr="00000000">
        <w:rPr>
          <w:rFonts w:ascii="Open Sans" w:cs="Open Sans" w:eastAsia="Open Sans" w:hAnsi="Open Sans"/>
          <w:rtl w:val="0"/>
        </w:rPr>
        <w:t xml:space="preserve">1.2.4 To host regional competitions, as part of the requirements for membership in NUEAL (North England Universities Archery League).</w:t>
      </w:r>
    </w:p>
    <w:p w:rsidR="00000000" w:rsidDel="00000000" w:rsidP="00000000" w:rsidRDefault="00000000" w:rsidRPr="00000000" w14:paraId="0000000E">
      <w:pPr>
        <w:spacing w:after="160" w:before="240" w:lineRule="auto"/>
        <w:ind w:firstLine="720"/>
        <w:rPr>
          <w:rFonts w:ascii="Open Sans" w:cs="Open Sans" w:eastAsia="Open Sans" w:hAnsi="Open Sans"/>
        </w:rPr>
      </w:pPr>
      <w:r w:rsidDel="00000000" w:rsidR="00000000" w:rsidRPr="00000000">
        <w:rPr>
          <w:rFonts w:ascii="Open Sans" w:cs="Open Sans" w:eastAsia="Open Sans" w:hAnsi="Open Sans"/>
          <w:rtl w:val="0"/>
        </w:rPr>
        <w:t xml:space="preserve">1.2.5 To provide people with the opportunity to try a new sport and meet new people with similar interests.</w:t>
      </w:r>
    </w:p>
    <w:p w:rsidR="00000000" w:rsidDel="00000000" w:rsidP="00000000" w:rsidRDefault="00000000" w:rsidRPr="00000000" w14:paraId="0000000F">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Archery GB (AGB), Yorkshire Archery Association (YAA), North England Universities Archery League (NUEAL).</w:t>
      </w:r>
      <w:r w:rsidDel="00000000" w:rsidR="00000000" w:rsidRPr="00000000">
        <w:rPr>
          <w:rtl w:val="0"/>
        </w:rPr>
      </w:r>
    </w:p>
    <w:p w:rsidR="00000000" w:rsidDel="00000000" w:rsidP="00000000" w:rsidRDefault="00000000" w:rsidRPr="00000000" w14:paraId="00000010">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 N/A.</w:t>
      </w:r>
      <w:r w:rsidDel="00000000" w:rsidR="00000000" w:rsidRPr="00000000">
        <w:rPr>
          <w:rtl w:val="0"/>
        </w:rPr>
      </w:r>
    </w:p>
    <w:p w:rsidR="00000000" w:rsidDel="00000000" w:rsidP="00000000" w:rsidRDefault="00000000" w:rsidRPr="00000000" w14:paraId="00000011">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1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E">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F">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4">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5">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6">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7">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8">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C">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D">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E">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F">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3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3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C">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40">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41">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4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4">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7">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8">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9">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A">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B">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2">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8">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F">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Social Secretary</w:t>
      </w:r>
    </w:p>
    <w:p w:rsidR="00000000" w:rsidDel="00000000" w:rsidP="00000000" w:rsidRDefault="00000000" w:rsidRPr="00000000" w14:paraId="00000060">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social events for the Club/Society</w:t>
      </w:r>
    </w:p>
    <w:p w:rsidR="00000000" w:rsidDel="00000000" w:rsidP="00000000" w:rsidRDefault="00000000" w:rsidRPr="00000000" w14:paraId="00000061">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Promoting all Club/Society events to members</w:t>
      </w:r>
    </w:p>
    <w:p w:rsidR="00000000" w:rsidDel="00000000" w:rsidP="00000000" w:rsidRDefault="00000000" w:rsidRPr="00000000" w14:paraId="00000062">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safe running of practice sessions and competitions in the event that fewer than two core committee members are able to attend</w:t>
      </w:r>
    </w:p>
    <w:p w:rsidR="00000000" w:rsidDel="00000000" w:rsidP="00000000" w:rsidRDefault="00000000" w:rsidRPr="00000000" w14:paraId="00000063">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64">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5">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6">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7">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8">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9">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safe running of practice sessions and competitions in the event that fewer than two core committee members are able to attend</w:t>
      </w:r>
    </w:p>
    <w:p w:rsidR="00000000" w:rsidDel="00000000" w:rsidP="00000000" w:rsidRDefault="00000000" w:rsidRPr="00000000" w14:paraId="0000006A">
      <w:pPr>
        <w:rPr>
          <w:rFonts w:ascii="Open Sans" w:cs="Open Sans" w:eastAsia="Open Sans" w:hAnsi="Open Sans"/>
        </w:rPr>
      </w:pPr>
      <w:r w:rsidDel="00000000" w:rsidR="00000000" w:rsidRPr="00000000">
        <w:rPr>
          <w:rtl w:val="0"/>
        </w:rPr>
      </w:r>
    </w:p>
    <w:p w:rsidR="00000000" w:rsidDel="00000000" w:rsidP="00000000" w:rsidRDefault="00000000" w:rsidRPr="00000000" w14:paraId="0000006B">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5.6.3 Competition Secretary</w:t>
      </w:r>
    </w:p>
    <w:p w:rsidR="00000000" w:rsidDel="00000000" w:rsidP="00000000" w:rsidRDefault="00000000" w:rsidRPr="00000000" w14:paraId="0000006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competition entries for members</w:t>
      </w:r>
    </w:p>
    <w:p w:rsidR="00000000" w:rsidDel="00000000" w:rsidP="00000000" w:rsidRDefault="00000000" w:rsidRPr="00000000" w14:paraId="0000006D">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Organising transportation to and from competition venues</w:t>
      </w:r>
    </w:p>
    <w:p w:rsidR="00000000" w:rsidDel="00000000" w:rsidP="00000000" w:rsidRDefault="00000000" w:rsidRPr="00000000" w14:paraId="0000006E">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Awarding classifications and their associated badges to members who achieve the required scores</w:t>
      </w:r>
    </w:p>
    <w:p w:rsidR="00000000" w:rsidDel="00000000" w:rsidP="00000000" w:rsidRDefault="00000000" w:rsidRPr="00000000" w14:paraId="0000006F">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Maintaining club records and updating record sheets with new scores</w:t>
      </w:r>
      <w:r w:rsidDel="00000000" w:rsidR="00000000" w:rsidRPr="00000000">
        <w:rPr>
          <w:rtl w:val="0"/>
        </w:rPr>
      </w:r>
    </w:p>
    <w:p w:rsidR="00000000" w:rsidDel="00000000" w:rsidP="00000000" w:rsidRDefault="00000000" w:rsidRPr="00000000" w14:paraId="00000070">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safe running of practice sessions and competitions in the event that fewer than two core committee members are able to attend</w:t>
      </w:r>
    </w:p>
    <w:p w:rsidR="00000000" w:rsidDel="00000000" w:rsidP="00000000" w:rsidRDefault="00000000" w:rsidRPr="00000000" w14:paraId="00000071">
      <w:pPr>
        <w:rPr>
          <w:rFonts w:ascii="Open Sans" w:cs="Open Sans" w:eastAsia="Open Sans" w:hAnsi="Open Sans"/>
        </w:rPr>
      </w:pPr>
      <w:r w:rsidDel="00000000" w:rsidR="00000000" w:rsidRPr="00000000">
        <w:rPr>
          <w:rtl w:val="0"/>
        </w:rPr>
      </w:r>
    </w:p>
    <w:p w:rsidR="00000000" w:rsidDel="00000000" w:rsidP="00000000" w:rsidRDefault="00000000" w:rsidRPr="00000000" w14:paraId="00000072">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5.6.4 Social Media Officer</w:t>
      </w:r>
    </w:p>
    <w:p w:rsidR="00000000" w:rsidDel="00000000" w:rsidP="00000000" w:rsidRDefault="00000000" w:rsidRPr="00000000" w14:paraId="00000073">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Promoting the Club and any relevant competition results to the student body</w:t>
      </w:r>
    </w:p>
    <w:p w:rsidR="00000000" w:rsidDel="00000000" w:rsidP="00000000" w:rsidRDefault="00000000" w:rsidRPr="00000000" w14:paraId="00000074">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Posting on the Club’s social media platforms, Instagram and Facebook</w:t>
      </w:r>
      <w:r w:rsidDel="00000000" w:rsidR="00000000" w:rsidRPr="00000000">
        <w:rPr>
          <w:rtl w:val="0"/>
        </w:rPr>
      </w:r>
    </w:p>
    <w:p w:rsidR="00000000" w:rsidDel="00000000" w:rsidP="00000000" w:rsidRDefault="00000000" w:rsidRPr="00000000" w14:paraId="00000075">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safe running of practice sessions and competitions in the event that fewer than two core committee members are able to attend</w:t>
      </w:r>
    </w:p>
    <w:p w:rsidR="00000000" w:rsidDel="00000000" w:rsidP="00000000" w:rsidRDefault="00000000" w:rsidRPr="00000000" w14:paraId="00000076">
      <w:pPr>
        <w:rPr>
          <w:rFonts w:ascii="Open Sans" w:cs="Open Sans" w:eastAsia="Open Sans" w:hAnsi="Open Sans"/>
        </w:rPr>
      </w:pPr>
      <w:r w:rsidDel="00000000" w:rsidR="00000000" w:rsidRPr="00000000">
        <w:rPr>
          <w:rtl w:val="0"/>
        </w:rPr>
      </w:r>
    </w:p>
    <w:p w:rsidR="00000000" w:rsidDel="00000000" w:rsidP="00000000" w:rsidRDefault="00000000" w:rsidRPr="00000000" w14:paraId="00000077">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5.6.5 Beginners Representative</w:t>
      </w:r>
    </w:p>
    <w:p w:rsidR="00000000" w:rsidDel="00000000" w:rsidP="00000000" w:rsidRDefault="00000000" w:rsidRPr="00000000" w14:paraId="00000078">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all beginners course sessions</w:t>
      </w:r>
    </w:p>
    <w:p w:rsidR="00000000" w:rsidDel="00000000" w:rsidP="00000000" w:rsidRDefault="00000000" w:rsidRPr="00000000" w14:paraId="00000079">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Taking note of the number of beginners sessions each student attends</w:t>
      </w:r>
    </w:p>
    <w:p w:rsidR="00000000" w:rsidDel="00000000" w:rsidP="00000000" w:rsidRDefault="00000000" w:rsidRPr="00000000" w14:paraId="0000007A">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Assessing whether an appropriate level of safety and competence has been demonstrated by students prior to the awarding of beginners course certificates</w:t>
      </w:r>
    </w:p>
    <w:p w:rsidR="00000000" w:rsidDel="00000000" w:rsidP="00000000" w:rsidRDefault="00000000" w:rsidRPr="00000000" w14:paraId="0000007B">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Helping beginners to integrate into the Club and feel comfortable competing and socialising with other archers</w:t>
      </w:r>
      <w:r w:rsidDel="00000000" w:rsidR="00000000" w:rsidRPr="00000000">
        <w:rPr>
          <w:rtl w:val="0"/>
        </w:rPr>
      </w:r>
    </w:p>
    <w:p w:rsidR="00000000" w:rsidDel="00000000" w:rsidP="00000000" w:rsidRDefault="00000000" w:rsidRPr="00000000" w14:paraId="0000007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safe running of practice sessions and competitions in the event that fewer than two core committee members are able to attend</w:t>
      </w:r>
    </w:p>
    <w:p w:rsidR="00000000" w:rsidDel="00000000" w:rsidP="00000000" w:rsidRDefault="00000000" w:rsidRPr="00000000" w14:paraId="0000007D">
      <w:pPr>
        <w:rPr>
          <w:rFonts w:ascii="Open Sans" w:cs="Open Sans" w:eastAsia="Open Sans" w:hAnsi="Open Sans"/>
        </w:rPr>
      </w:pPr>
      <w:r w:rsidDel="00000000" w:rsidR="00000000" w:rsidRPr="00000000">
        <w:rPr>
          <w:rtl w:val="0"/>
        </w:rPr>
      </w:r>
    </w:p>
    <w:p w:rsidR="00000000" w:rsidDel="00000000" w:rsidP="00000000" w:rsidRDefault="00000000" w:rsidRPr="00000000" w14:paraId="0000007E">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5.6.6 Traditional Secretary</w:t>
      </w:r>
    </w:p>
    <w:p w:rsidR="00000000" w:rsidDel="00000000" w:rsidP="00000000" w:rsidRDefault="00000000" w:rsidRPr="00000000" w14:paraId="0000007F">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Promoting and being the primary contact for all issues and advice related to traditional styles of archery</w:t>
      </w:r>
    </w:p>
    <w:p w:rsidR="00000000" w:rsidDel="00000000" w:rsidP="00000000" w:rsidRDefault="00000000" w:rsidRPr="00000000" w14:paraId="00000080">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Responsible for organising any specialist coaching for traditional styles of archery</w:t>
      </w:r>
      <w:r w:rsidDel="00000000" w:rsidR="00000000" w:rsidRPr="00000000">
        <w:rPr>
          <w:rtl w:val="0"/>
        </w:rPr>
      </w:r>
    </w:p>
    <w:p w:rsidR="00000000" w:rsidDel="00000000" w:rsidP="00000000" w:rsidRDefault="00000000" w:rsidRPr="00000000" w14:paraId="00000081">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safe running of practice sessions and competitions in the event that fewer than two core committee members are able to attend</w:t>
      </w:r>
    </w:p>
    <w:p w:rsidR="00000000" w:rsidDel="00000000" w:rsidP="00000000" w:rsidRDefault="00000000" w:rsidRPr="00000000" w14:paraId="00000082">
      <w:pPr>
        <w:rPr>
          <w:rFonts w:ascii="Open Sans" w:cs="Open Sans" w:eastAsia="Open Sans" w:hAnsi="Open Sans"/>
        </w:rPr>
      </w:pPr>
      <w:r w:rsidDel="00000000" w:rsidR="00000000" w:rsidRPr="00000000">
        <w:rPr>
          <w:rtl w:val="0"/>
        </w:rPr>
      </w:r>
    </w:p>
    <w:p w:rsidR="00000000" w:rsidDel="00000000" w:rsidP="00000000" w:rsidRDefault="00000000" w:rsidRPr="00000000" w14:paraId="00000083">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5.6.7 Equipment Officer</w:t>
      </w:r>
    </w:p>
    <w:p w:rsidR="00000000" w:rsidDel="00000000" w:rsidP="00000000" w:rsidRDefault="00000000" w:rsidRPr="00000000" w14:paraId="00000084">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Keeping the equipment of the Club in safe, working condition</w:t>
      </w:r>
    </w:p>
    <w:p w:rsidR="00000000" w:rsidDel="00000000" w:rsidP="00000000" w:rsidRDefault="00000000" w:rsidRPr="00000000" w14:paraId="00000085">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Acquiring new equipment for the Club, should it be deemed necessary</w:t>
      </w:r>
    </w:p>
    <w:p w:rsidR="00000000" w:rsidDel="00000000" w:rsidP="00000000" w:rsidRDefault="00000000" w:rsidRPr="00000000" w14:paraId="00000086">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Maintaining an inventory list</w:t>
      </w:r>
      <w:r w:rsidDel="00000000" w:rsidR="00000000" w:rsidRPr="00000000">
        <w:rPr>
          <w:rtl w:val="0"/>
        </w:rPr>
      </w:r>
    </w:p>
    <w:p w:rsidR="00000000" w:rsidDel="00000000" w:rsidP="00000000" w:rsidRDefault="00000000" w:rsidRPr="00000000" w14:paraId="00000087">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safe running of practice sessions and competitions in the event that fewer than two core committee members are able to attend</w:t>
      </w:r>
    </w:p>
    <w:p w:rsidR="00000000" w:rsidDel="00000000" w:rsidP="00000000" w:rsidRDefault="00000000" w:rsidRPr="00000000" w14:paraId="00000088">
      <w:pPr>
        <w:rPr>
          <w:rFonts w:ascii="Open Sans" w:cs="Open Sans" w:eastAsia="Open Sans" w:hAnsi="Open Sans"/>
        </w:rPr>
      </w:pPr>
      <w:r w:rsidDel="00000000" w:rsidR="00000000" w:rsidRPr="00000000">
        <w:rPr>
          <w:rtl w:val="0"/>
        </w:rPr>
      </w:r>
    </w:p>
    <w:p w:rsidR="00000000" w:rsidDel="00000000" w:rsidP="00000000" w:rsidRDefault="00000000" w:rsidRPr="00000000" w14:paraId="00000089">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5.6.8 Coaching Aid</w:t>
      </w:r>
    </w:p>
    <w:p w:rsidR="00000000" w:rsidDel="00000000" w:rsidP="00000000" w:rsidRDefault="00000000" w:rsidRPr="00000000" w14:paraId="0000008A">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8B">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8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safe running of practice sessions and competitions in the event that fewer than two core committee members are able to attend</w:t>
      </w:r>
    </w:p>
    <w:p w:rsidR="00000000" w:rsidDel="00000000" w:rsidP="00000000" w:rsidRDefault="00000000" w:rsidRPr="00000000" w14:paraId="0000008D">
      <w:pPr>
        <w:ind w:left="1440" w:firstLine="0"/>
        <w:rPr>
          <w:rFonts w:ascii="Calibri" w:cs="Calibri" w:eastAsia="Calibri" w:hAnsi="Calibri"/>
          <w:sz w:val="24"/>
          <w:szCs w:val="24"/>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8E">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9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9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9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9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9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9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97">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9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9D">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A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AA">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AB">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AC">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AD">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AE">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B3">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B">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BC">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BD">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BE">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BF">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C0">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C1">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C2">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C4">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C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C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C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C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C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CA">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C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C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C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C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CF">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D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D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D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D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D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D5">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D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D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D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D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D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DB">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D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D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DE">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D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E0">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E1">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E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E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E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E6">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E7">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E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E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E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EB">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EC">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E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EE">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EF">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F0">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F1">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F2">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F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F4">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F5">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F6">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F7">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F8">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F9">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F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FB">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FD">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FE">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FF">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10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10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10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103">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104">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105">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106">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107">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10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109">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10A">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10B">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