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Historia Normannis Leeds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Edward Jones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Pr>
                    <mc:AlternateContent>
                      <mc:Choice Requires="wpg">
                        <w:drawing>
                          <wp:inline distB="114300" distT="114300" distL="114300" distR="114300">
                            <wp:extent cx="1166005" cy="541088"/>
                            <wp:effectExtent b="0" l="0" r="0" t="0"/>
                            <wp:docPr id="1" name=""/>
                            <a:graphic>
                              <a:graphicData uri="http://schemas.microsoft.com/office/word/2010/wordprocessingShape">
                                <wps:wsp>
                                  <wps:cNvSpPr/>
                                  <wps:cNvPr id="2" name="Shape 2"/>
                                  <wps:spPr>
                                    <a:xfrm>
                                      <a:off x="1056296" y="953025"/>
                                      <a:ext cx="1440800" cy="660325"/>
                                    </a:xfrm>
                                    <a:custGeom>
                                      <a:rect b="b" l="l" r="r" t="t"/>
                                      <a:pathLst>
                                        <a:path extrusionOk="0" h="26413" w="57632">
                                          <a:moveTo>
                                            <a:pt x="27773" y="0"/>
                                          </a:moveTo>
                                          <a:cubicBezTo>
                                            <a:pt x="24867" y="969"/>
                                            <a:pt x="21733" y="1573"/>
                                            <a:pt x="19184" y="3272"/>
                                          </a:cubicBezTo>
                                          <a:cubicBezTo>
                                            <a:pt x="16215" y="5251"/>
                                            <a:pt x="14988" y="11928"/>
                                            <a:pt x="17957" y="13907"/>
                                          </a:cubicBezTo>
                                          <a:cubicBezTo>
                                            <a:pt x="20849" y="15835"/>
                                            <a:pt x="26394" y="14843"/>
                                            <a:pt x="28182" y="11862"/>
                                          </a:cubicBezTo>
                                          <a:cubicBezTo>
                                            <a:pt x="29035" y="10440"/>
                                            <a:pt x="29000" y="5295"/>
                                            <a:pt x="29000" y="6954"/>
                                          </a:cubicBezTo>
                                          <a:cubicBezTo>
                                            <a:pt x="29000" y="13051"/>
                                            <a:pt x="30956" y="28088"/>
                                            <a:pt x="25728" y="24951"/>
                                          </a:cubicBezTo>
                                          <a:cubicBezTo>
                                            <a:pt x="20794" y="21991"/>
                                            <a:pt x="30612" y="8907"/>
                                            <a:pt x="35954" y="11044"/>
                                          </a:cubicBezTo>
                                          <a:cubicBezTo>
                                            <a:pt x="37257" y="11565"/>
                                            <a:pt x="38992" y="13732"/>
                                            <a:pt x="37999" y="14725"/>
                                          </a:cubicBezTo>
                                          <a:cubicBezTo>
                                            <a:pt x="37110" y="15614"/>
                                            <a:pt x="35537" y="15848"/>
                                            <a:pt x="34318" y="15543"/>
                                          </a:cubicBezTo>
                                          <a:cubicBezTo>
                                            <a:pt x="33070" y="15231"/>
                                            <a:pt x="31795" y="13465"/>
                                            <a:pt x="32273" y="12271"/>
                                          </a:cubicBezTo>
                                          <a:cubicBezTo>
                                            <a:pt x="32913" y="10670"/>
                                            <a:pt x="35508" y="10217"/>
                                            <a:pt x="37181" y="10635"/>
                                          </a:cubicBezTo>
                                          <a:cubicBezTo>
                                            <a:pt x="39089" y="11112"/>
                                            <a:pt x="42089" y="11941"/>
                                            <a:pt x="42089" y="13907"/>
                                          </a:cubicBezTo>
                                          <a:cubicBezTo>
                                            <a:pt x="42089" y="15193"/>
                                            <a:pt x="39135" y="11544"/>
                                            <a:pt x="40044" y="10635"/>
                                          </a:cubicBezTo>
                                          <a:cubicBezTo>
                                            <a:pt x="41516" y="9163"/>
                                            <a:pt x="43280" y="13907"/>
                                            <a:pt x="45361" y="13907"/>
                                          </a:cubicBezTo>
                                          <a:cubicBezTo>
                                            <a:pt x="47547" y="13907"/>
                                            <a:pt x="49785" y="14846"/>
                                            <a:pt x="51906" y="14316"/>
                                          </a:cubicBezTo>
                                          <a:cubicBezTo>
                                            <a:pt x="53104" y="14017"/>
                                            <a:pt x="52370" y="11508"/>
                                            <a:pt x="51497" y="10635"/>
                                          </a:cubicBezTo>
                                          <a:cubicBezTo>
                                            <a:pt x="49791" y="8929"/>
                                            <a:pt x="45250" y="13945"/>
                                            <a:pt x="46588" y="15952"/>
                                          </a:cubicBezTo>
                                          <a:cubicBezTo>
                                            <a:pt x="48103" y="18224"/>
                                            <a:pt x="52838" y="17474"/>
                                            <a:pt x="54769" y="15543"/>
                                          </a:cubicBezTo>
                                          <a:cubicBezTo>
                                            <a:pt x="55942" y="14370"/>
                                            <a:pt x="52778" y="11808"/>
                                            <a:pt x="53951" y="10635"/>
                                          </a:cubicBezTo>
                                          <a:cubicBezTo>
                                            <a:pt x="54994" y="9592"/>
                                            <a:pt x="57632" y="11614"/>
                                            <a:pt x="57632" y="13089"/>
                                          </a:cubicBezTo>
                                          <a:cubicBezTo>
                                            <a:pt x="57632" y="15346"/>
                                            <a:pt x="51497" y="13695"/>
                                            <a:pt x="51497" y="15952"/>
                                          </a:cubicBezTo>
                                          <a:cubicBezTo>
                                            <a:pt x="51497" y="17548"/>
                                            <a:pt x="54261" y="19322"/>
                                            <a:pt x="53133" y="20451"/>
                                          </a:cubicBezTo>
                                          <a:cubicBezTo>
                                            <a:pt x="51865" y="21720"/>
                                            <a:pt x="49517" y="20703"/>
                                            <a:pt x="47815" y="21270"/>
                                          </a:cubicBezTo>
                                          <a:cubicBezTo>
                                            <a:pt x="43231" y="22797"/>
                                            <a:pt x="38711" y="24827"/>
                                            <a:pt x="33909" y="25360"/>
                                          </a:cubicBezTo>
                                          <a:cubicBezTo>
                                            <a:pt x="22658" y="26610"/>
                                            <a:pt x="8372" y="28046"/>
                                            <a:pt x="368" y="20042"/>
                                          </a:cubicBezTo>
                                          <a:cubicBezTo>
                                            <a:pt x="-334" y="19340"/>
                                            <a:pt x="299" y="17623"/>
                                            <a:pt x="1187" y="17179"/>
                                          </a:cubicBezTo>
                                          <a:cubicBezTo>
                                            <a:pt x="6103" y="14722"/>
                                            <a:pt x="11218" y="12675"/>
                                            <a:pt x="16321" y="10635"/>
                                          </a:cubicBezTo>
                                          <a:cubicBezTo>
                                            <a:pt x="24305" y="7443"/>
                                            <a:pt x="32759" y="5306"/>
                                            <a:pt x="41271" y="4090"/>
                                          </a:cubicBezTo>
                                          <a:cubicBezTo>
                                            <a:pt x="46294" y="3372"/>
                                            <a:pt x="51867" y="4723"/>
                                            <a:pt x="56405" y="245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166005" cy="541088"/>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166005" cy="541088"/>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Woodhouse moor, LUU building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Historia Normannis is an international re-enactment society exploring all aspects of the 12</w:t>
                  </w:r>
                  <w:r w:rsidDel="00000000" w:rsidR="00000000" w:rsidRPr="00000000">
                    <w:rPr>
                      <w:rFonts w:ascii="Open Sans" w:cs="Open Sans" w:eastAsia="Open Sans" w:hAnsi="Open Sans"/>
                      <w:sz w:val="24"/>
                      <w:szCs w:val="24"/>
                      <w:vertAlign w:val="superscript"/>
                      <w:rtl w:val="0"/>
                    </w:rPr>
                    <w:t xml:space="preserve">th</w:t>
                  </w:r>
                  <w:r w:rsidDel="00000000" w:rsidR="00000000" w:rsidRPr="00000000">
                    <w:rPr>
                      <w:rFonts w:ascii="Open Sans" w:cs="Open Sans" w:eastAsia="Open Sans" w:hAnsi="Open Sans"/>
                      <w:sz w:val="24"/>
                      <w:szCs w:val="24"/>
                      <w:rtl w:val="0"/>
                    </w:rPr>
                    <w:t xml:space="preserve"> century.</w:t>
                  </w:r>
                </w:p>
                <w:p w:rsidR="00000000" w:rsidDel="00000000" w:rsidP="00000000" w:rsidRDefault="00000000" w:rsidRPr="00000000" w14:paraId="0000001C">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1D">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do combat training every weekend and craft sessions including sewing, carpentry, cooking, maille work and shield making.</w:t>
                  </w:r>
                </w:p>
                <w:p w:rsidR="00000000" w:rsidDel="00000000" w:rsidP="00000000" w:rsidRDefault="00000000" w:rsidRPr="00000000" w14:paraId="0000001E">
                  <w:pPr>
                    <w:widowControl w:val="0"/>
                    <w:spacing w:after="240"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the summer we go to castles to display our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A">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highlight w:val="blac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spacing w:after="240" w:before="240" w:lineRule="auto"/>
              <w:jc w:val="center"/>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Fighting injuries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after="240" w:before="240" w:lineRule="auto"/>
              <w:jc w:val="center"/>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sz w:val="20"/>
                <w:szCs w:val="20"/>
                <w:rtl w:val="0"/>
              </w:rPr>
              <w:t xml:space="preserve">Any combat member could be at risk of accidental injury from the contact fighting</w:t>
            </w:r>
            <w:r w:rsidDel="00000000" w:rsidR="00000000" w:rsidRPr="00000000">
              <w:rPr>
                <w:rFonts w:ascii="Open Sans" w:cs="Open Sans" w:eastAsia="Open Sans" w:hAnsi="Open Sans"/>
                <w:b w:val="1"/>
                <w:i w:val="1"/>
                <w:color w:val="009681"/>
                <w:sz w:val="20"/>
                <w:szCs w:val="20"/>
                <w:rtl w:val="0"/>
              </w:rPr>
              <w:t xml:space="preserv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sessions to be overseen by a Historia Normannis trained Training Officer. Training Officers are assigned members with additional training from the Regional Constabulary Team who are signed off as safe to teach and regulate others safety in fighting. They are measured by the Constabulary team and regularly meet with the constabulary team to avoid slipping of safety. </w:t>
            </w:r>
          </w:p>
          <w:p w:rsidR="00000000" w:rsidDel="00000000" w:rsidP="00000000" w:rsidRDefault="00000000" w:rsidRPr="00000000" w14:paraId="000000AC">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Before sessions combat area to be checked by all members for terrain and tripping hazards. All members to fulfil basic safety checks on equipment before and after partaking in combat. And regularly checked during combat sessions. (A quick check before and after each bout of combat)</w:t>
            </w:r>
          </w:p>
          <w:p w:rsidR="00000000" w:rsidDel="00000000" w:rsidP="00000000" w:rsidRDefault="00000000" w:rsidRPr="00000000" w14:paraId="000000AD">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If a weapon becomes unsafe during combat members are expected to point it out and the weapon is be placed outside the arena.</w:t>
            </w:r>
          </w:p>
          <w:p w:rsidR="00000000" w:rsidDel="00000000" w:rsidP="00000000" w:rsidRDefault="00000000" w:rsidRPr="00000000" w14:paraId="000000AE">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Wood is to be checked for splinters and cracks and sanded smooth. Steel is to be free of burrs or scratches and remain blunted to a 2cm edge minimum. Tips of steel cannot have a curvature greater than a 1p coin. Shields must have a complete rim of leather or rawhide and no tacks may protrude at any point. If a weapon or shield cannot be made safe during the combat session then its use is not permitted till safety concerns are resolved and checked by the master at arms or training officer.</w:t>
            </w:r>
          </w:p>
          <w:p w:rsidR="00000000" w:rsidDel="00000000" w:rsidP="00000000" w:rsidRDefault="00000000" w:rsidRPr="00000000" w14:paraId="000000AF">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inducted members to be given comprehensive orientation and made aware of the inherent risks of combat training.</w:t>
            </w:r>
          </w:p>
          <w:p w:rsidR="00000000" w:rsidDel="00000000" w:rsidP="00000000" w:rsidRDefault="00000000" w:rsidRPr="00000000" w14:paraId="000000B0">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Members attending training must wear appropriate attire. Gloves (preferably padded), no open-topped shoes can be worn and legs must be covered.</w:t>
            </w:r>
          </w:p>
          <w:p w:rsidR="00000000" w:rsidDel="00000000" w:rsidP="00000000" w:rsidRDefault="00000000" w:rsidRPr="00000000" w14:paraId="000000B1">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members to have been given a comprehensive safety orientation and overseen using ‘waster’ (blunt wooden) equipment. The following is covered during the safety orientation:</w:t>
            </w:r>
          </w:p>
          <w:p w:rsidR="00000000" w:rsidDel="00000000" w:rsidP="00000000" w:rsidRDefault="00000000" w:rsidRPr="00000000" w14:paraId="000000B2">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The 4 safety signals: Stop (stop the combat), Injury signal (indicates a member is injured and requires medical attention), ropes (indicates to another member that they are walking too close to the edge of the arena) and corpse (indicates another member is walking too close to a member behind them.).</w:t>
            </w:r>
          </w:p>
          <w:p w:rsidR="00000000" w:rsidDel="00000000" w:rsidP="00000000" w:rsidRDefault="00000000" w:rsidRPr="00000000" w14:paraId="000000B3">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The hit zones: Members will only aim to hit above the knees, above the elbow (avoiding hits to arms/hands) and below the shoulders and may not stab at the upper body to avoid accidental head injuries. At no point should a weapon be placed near another member's head.</w:t>
            </w:r>
          </w:p>
          <w:p w:rsidR="00000000" w:rsidDel="00000000" w:rsidP="00000000" w:rsidRDefault="00000000" w:rsidRPr="00000000" w14:paraId="000000B4">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Hit strength: All strikes are pulled and are intended to be felt and not bruise. Hit strength is initially checked by a training officer during the safety orientation and continuously monitored by all members.</w:t>
            </w:r>
          </w:p>
          <w:p w:rsidR="00000000" w:rsidDel="00000000" w:rsidP="00000000" w:rsidRDefault="00000000" w:rsidRPr="00000000" w14:paraId="000000B5">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Other: Members may not intentionally bash another member with a shield. Other specific safety regulations are found on the password protected Historia Normannis website.</w:t>
            </w:r>
          </w:p>
          <w:p w:rsidR="00000000" w:rsidDel="00000000" w:rsidP="00000000" w:rsidRDefault="00000000" w:rsidRPr="00000000" w14:paraId="000000B6">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members are actively encouraged and expected to give feedback on the safety of each combat bout to avoid slipping of safety standards. Training officers will keep notes of any members with developing safety concerns (e.g. hitting too hard) and give specific feedback to the member.</w:t>
            </w:r>
          </w:p>
          <w:p w:rsidR="00000000" w:rsidDel="00000000" w:rsidP="00000000" w:rsidRDefault="00000000" w:rsidRPr="00000000" w14:paraId="000000B7">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After a minimum of 4 combat sessions, a new member can graduate to the use of steel and be consistently monitored thereafter.</w:t>
            </w:r>
          </w:p>
          <w:p w:rsidR="00000000" w:rsidDel="00000000" w:rsidP="00000000" w:rsidRDefault="00000000" w:rsidRPr="00000000" w14:paraId="000000B8">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Graduation to steel weapons is done by assessment by TO and determination that working with a heavier weapon will not cause the member to cause injury to themselves or others. Steel Weapons are blunted to a 2cm edge, and maintained free of burrs or scratches by the person fighting with that weapon. All members given a briefing regarding the potential dangers of such activities, signing a training agreement to ensure they are fully briefed and mindful of all risks. All members to adhere to the Historia Normannis combat and conduct rules (these are signed off with the insurance paperwork at the first training session attended, and stored securely with the group head. A copy is available to members through the password secured Historia Normannis website or upon request from an officer (Group Head/Reeve, Master of Arms or other senior group or regional members).</w:t>
            </w:r>
          </w:p>
          <w:p w:rsidR="00000000" w:rsidDel="00000000" w:rsidP="00000000" w:rsidRDefault="00000000" w:rsidRPr="00000000" w14:paraId="000000B9">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We use a variety of historically accurate weaponry, including shield and long knife (most common), lances, spears, hand axes, long axes, dane axes, fauchards, swords, clubs and others as found in multiple historical sources. Weapons are heavily trialled and tested to ensure we can safely re-enact fighting styles accurately without causing injuries</w:t>
            </w:r>
          </w:p>
          <w:p w:rsidR="00000000" w:rsidDel="00000000" w:rsidP="00000000" w:rsidRDefault="00000000" w:rsidRPr="00000000" w14:paraId="000000BA">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For example, there is currently significant testing into a safe replication of a mace or flail weapon.</w:t>
            </w:r>
          </w:p>
          <w:p w:rsidR="00000000" w:rsidDel="00000000" w:rsidP="00000000" w:rsidRDefault="00000000" w:rsidRPr="00000000" w14:paraId="000000BB">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Before each weapon is used a member must be trained on the wooden “waster” equivalent before graduating to the steel version of said weapon. A specific safety orientation is done for each weapon as each carries its own safety concerns.</w:t>
            </w:r>
          </w:p>
          <w:p w:rsidR="00000000" w:rsidDel="00000000" w:rsidP="00000000" w:rsidRDefault="00000000" w:rsidRPr="00000000" w14:paraId="000000BC">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Swords, axes and fauchards are restricted to members with at least 1 years combat experience due to their more dangerous nature.</w:t>
            </w:r>
          </w:p>
          <w:p w:rsidR="00000000" w:rsidDel="00000000" w:rsidP="00000000" w:rsidRDefault="00000000" w:rsidRPr="00000000" w14:paraId="000000BD">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training sessions will have a first aid kit available in case of injury.</w:t>
            </w:r>
          </w:p>
          <w:p w:rsidR="00000000" w:rsidDel="00000000" w:rsidP="00000000" w:rsidRDefault="00000000" w:rsidRPr="00000000" w14:paraId="000000BE">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All accidents/incidents will be reported to the LUU Activities Office.</w:t>
            </w:r>
          </w:p>
          <w:p w:rsidR="00000000" w:rsidDel="00000000" w:rsidP="00000000" w:rsidRDefault="00000000" w:rsidRPr="00000000" w14:paraId="000000BF">
            <w:pPr>
              <w:widowControl w:val="0"/>
              <w:spacing w:after="240" w:before="240" w:lineRule="auto"/>
              <w:jc w:val="center"/>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Any member intentionally attempting to injure another member or non-member will be banned from combat indefinitely.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spacing w:after="240" w:befor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Dehydration/ heat exhaustion</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When doing intense exercise in the summer, dehydration is a strong risk, especially when members are in armour.</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Members frequently to take rest breaks during combat including hydration breaks (especially those in armour) to ensure avoidance of heat exhaustion, dehydration and other fatigue-based issues. Training Officers to monitor members during sessions to gauge the frequency and nature of rest-breaks. At least one Officer is First Aid certified, and all members have access to the group first aid kit for minor bruises or other injury. If injury occurs all involved go over the scenario with the TO/Group head to identify why injury occurred and how to prevent the same scenario occurring again.</w:t>
            </w:r>
          </w:p>
          <w:p w:rsidR="00000000" w:rsidDel="00000000" w:rsidP="00000000" w:rsidRDefault="00000000" w:rsidRPr="00000000" w14:paraId="000000CA">
            <w:pPr>
              <w:widowControl w:val="0"/>
              <w:spacing w:after="240" w:before="24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Accidents/incidents will be reported to the LUU Activities office.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Falls or slips on grass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When fighting the grass often gets churned up, leading to mud which can cause slips.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 frequently move the area to fresh grass where there is less mud, and we stop fighting when the weather presents a hazard.</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Improper access to tools/ weapons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 of the public risk self-injury from interaction with combat equipment</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All weapons not in use are stored no more than 5 meters from training members and monitored constantly by the attending Master-at-Arms (the appointed person). Public moving near the “stow point” results in either complete cessation of combat training or designated persons moving in to supervise.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Accidental Injury Whilst Observing Combat Training</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Members of the audience are at risk from combat displays entering observation area/causing injury to observers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All combat occurs with at least 5 meters clear space all around and with a roped arena where the fighting takes place. We train on Woodhouse Moor within the roped arena, with permission from the local council for weaponry and archery in the park area. All combatants trained to observe the arena boundaries as part of fundamental combat training. Audience members monitored by society members not engaged in combat display- any audience breaching the buffer zone leading to the ‘STOP’ procedure, ceasing all combat. Members trained to mutually moderate using the call of ‘ROPES’ during combat displays if moving towards the buffer zone from within. All archery angled towards ‘dead zone’ areas of the arena with no audience observers on that side, using natural backstop features- preventing missile fall. At least 10 meters is designated “dead space” behind missile weapon fire in areas where appropriate for use.</w:t>
            </w:r>
          </w:p>
          <w:p w:rsidR="00000000" w:rsidDel="00000000" w:rsidP="00000000" w:rsidRDefault="00000000" w:rsidRPr="00000000" w14:paraId="000000E9">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Members of the public are intercepted upon approach by non-combatant members of the group, so any contact near the arena or storage of weaponry is supervised by a member of the society.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Equipment Failure During Combat Displays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Members of the public/members of the society at risk from structural failure of equipment leading to debris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3">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All equipment inspected prior to use and produced to society stipulations to be structurally sound before combat. The society maintains systems and officers specifically to ensure equipment maintenance and show suitability. All combat arenas to include a ‘buffer zone’ area between the audience and the combat. All equipment constantly inspected during activities- and any items with suspected structural compromises removed from the field.</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4">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5">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Food allergy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Anyone with a food allergy to ingredients used in authentic cooking or food provided at events.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All food allergies are recorded securely when declared and significant effort is made to prevent interaction with these, including substitution of ingredients or removal of the recipe from the event.</w:t>
            </w:r>
          </w:p>
          <w:p w:rsidR="00000000" w:rsidDel="00000000" w:rsidP="00000000" w:rsidRDefault="00000000" w:rsidRPr="00000000" w14:paraId="000000F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Society will complete the LUU food approval form before holding any society events with food.</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F">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0">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Falls or slips during craft</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Staff and visitors may be injured if they trip over objects of slip on spillages during craft</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spacing w:after="240" w:befor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sz w:val="20"/>
                <w:szCs w:val="20"/>
                <w:rtl w:val="0"/>
              </w:rPr>
              <w:t xml:space="preserve">General good housekeeping. Flooring even and well maintained. Spillages cleaned up immediately. Wet floor signs used after mopping. All areas well lit, including stairs. No obstructions in walkways such as boxes, trailing leads or cables. Staff keep work areas clear. Report any spillages or trip hazards.</w:t>
            </w:r>
            <w:r w:rsidDel="00000000" w:rsidR="00000000" w:rsidRPr="00000000">
              <w:rPr>
                <w:rFonts w:ascii="Open Sans" w:cs="Open Sans" w:eastAsia="Open Sans" w:hAnsi="Open Sans"/>
                <w:b w:val="1"/>
                <w:i w:val="1"/>
                <w:color w:val="009681"/>
                <w:sz w:val="20"/>
                <w:szCs w:val="20"/>
                <w:rtl w:val="0"/>
              </w:rPr>
              <w:t xml:space="preserve"> </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Injury due to misuse of craft tools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When running craft socials we use sewing equipment, woodworking tools and more, depending on the craft. If handled wrong these can cause injury.</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2">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Before a member uses a tool they are unfamiliar with they must first be trained by an experienced member of the society who knows how to safely use said tool (Such as the Seneschal) and remain supervised during society crafts until they have used that tool on at least 3 different occasions.</w:t>
            </w:r>
          </w:p>
          <w:p w:rsidR="00000000" w:rsidDel="00000000" w:rsidP="00000000" w:rsidRDefault="00000000" w:rsidRPr="00000000" w14:paraId="00000113">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 do not let members use tools they are unfamiliar with unsupervised and train them on safely and correctly handling before any use. Examples of these tools include wood carving knives or chisels, sewing machines, leatherworking awls or needles. We also have used power tools such as saws and pyrography equipment, such equipment requires constant supervision and safety equipment such as dust masks, goggles and gloves. All tools are used at the members own risk, and it is understood that they are too be safe and sensible while in control of tools. Members take accountability for their own actions as they are all adults. If safety procedures and training is not adhered too, the member is retrained and removed from accessing tools until they prove to be safe.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Burns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At events we use authentic cooking methods (open fire)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All members are given fire safety training by a senior member before events, and the fire is always supervised by a senior member with the correct level of safety training.</w:t>
            </w:r>
          </w:p>
          <w:p w:rsidR="00000000" w:rsidDel="00000000" w:rsidP="00000000" w:rsidRDefault="00000000" w:rsidRPr="00000000" w14:paraId="0000011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 senior member is defined as someone who has been in the society for over 2 years and has overseen fires at atleast 5 shows</w:t>
            </w:r>
          </w:p>
          <w:p w:rsidR="00000000" w:rsidDel="00000000" w:rsidP="00000000" w:rsidRDefault="00000000" w:rsidRPr="00000000" w14:paraId="0000011F">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There is also professional first aid always available, such as st johns ambulances. This is because the events we attend are organised by wider organisations such as English Heritage who take responsibility for the first aid.</w:t>
            </w:r>
          </w:p>
          <w:p w:rsidR="00000000" w:rsidDel="00000000" w:rsidP="00000000" w:rsidRDefault="00000000" w:rsidRPr="00000000" w14:paraId="00000120">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Members will refer to the venues local risk assessment for first aid procedures. E.g. The English Heritage castle.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Alcohol related injury during socials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 do not hold drinking socials, but we are aware that members may drink at events/socials.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 have at least one member of the committee who is sober during the social so if required is able to assist any members accordingly.</w:t>
            </w:r>
          </w:p>
          <w:p w:rsidR="00000000" w:rsidDel="00000000" w:rsidP="00000000" w:rsidRDefault="00000000" w:rsidRPr="00000000" w14:paraId="0000012B">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We will remind members on the first social, that drinking to excess can be dangerous and we want to minimise the risks, so recommend they have at least one person within the societies number if needed.</w:t>
            </w:r>
          </w:p>
          <w:p w:rsidR="00000000" w:rsidDel="00000000" w:rsidP="00000000" w:rsidRDefault="00000000" w:rsidRPr="00000000" w14:paraId="0000012C">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Knowing when to report to emergency services- immediately contact 999 if any major accidents or injuries occur.</w:t>
            </w:r>
          </w:p>
          <w:p w:rsidR="00000000" w:rsidDel="00000000" w:rsidP="00000000" w:rsidRDefault="00000000" w:rsidRPr="00000000" w14:paraId="0000012D">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Report issues to event staff (e.g. bouncers)</w:t>
            </w:r>
          </w:p>
          <w:p w:rsidR="00000000" w:rsidDel="00000000" w:rsidP="00000000" w:rsidRDefault="00000000" w:rsidRPr="00000000" w14:paraId="0000012E">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No alcohol consumption is allowed around any fighting or tools. The only allowance is at social time after events are closed to the public.</w:t>
            </w:r>
          </w:p>
          <w:p w:rsidR="00000000" w:rsidDel="00000000" w:rsidP="00000000" w:rsidRDefault="00000000" w:rsidRPr="00000000" w14:paraId="0000012F">
            <w:pPr>
              <w:widowControl w:val="0"/>
              <w:spacing w:after="240" w:befor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Members may not attend combat and may not operate any craft equipment while inebriated with alcohol or other substances.</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spacing w:after="240" w:befor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tc>
      </w:tr>
      <w:tr>
        <w:trPr>
          <w:cantSplit w:val="0"/>
          <w:trHeight w:val="44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spacing w:after="240" w:before="240" w:lineRule="auto"/>
              <w:rPr>
                <w:rFonts w:ascii="Open Sans" w:cs="Open Sans" w:eastAsia="Open Sans" w:hAnsi="Open Sans"/>
                <w:b w:val="1"/>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5">
            <w:pPr>
              <w:widowControl w:val="0"/>
              <w:spacing w:after="240" w:before="240" w:lineRule="auto"/>
              <w:rPr>
                <w:rFonts w:ascii="Open Sans" w:cs="Open Sans" w:eastAsia="Open Sans" w:hAnsi="Open Sans"/>
                <w:b w:val="1"/>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6">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8">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spacing w:after="240" w:before="240" w:lineRule="auto"/>
              <w:rPr>
                <w:rFonts w:ascii="Open Sans" w:cs="Open Sans" w:eastAsia="Open Sans" w:hAnsi="Open Sans"/>
                <w:b w:val="1"/>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A">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B">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C">
            <w:pPr>
              <w:widowControl w:val="0"/>
              <w:spacing w:after="240" w:before="240" w:lineRule="auto"/>
              <w:rPr>
                <w:rFonts w:ascii="Open Sans" w:cs="Open Sans" w:eastAsia="Open Sans" w:hAnsi="Open Sans"/>
                <w:b w:val="1"/>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13D">
            <w:pPr>
              <w:widowControl w:val="0"/>
              <w:spacing w:after="240" w:befor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3E">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F">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0">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