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2">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3">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4">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5">
      <w:pPr>
        <w:pageBreakBefore w:val="0"/>
        <w:ind w:left="-425.1968503937008" w:firstLine="0"/>
        <w:rPr>
          <w:rFonts w:ascii="Open Sans" w:cs="Open Sans" w:eastAsia="Open Sans" w:hAnsi="Open Sans"/>
          <w:b w:val="1"/>
          <w:bCs w:val="1"/>
          <w:sz w:val="24"/>
          <w:szCs w:val="24"/>
        </w:rPr>
      </w:pPr>
      <w:r w:rsidDel="00000000" w:rsidR="00000000" w:rsidRPr="00000000">
        <w:rPr>
          <w:rtl w:val="0"/>
        </w:rPr>
      </w:r>
    </w:p>
    <w:tbl>
      <w:tblPr>
        <w:tblStyle w:val="Table1"/>
        <w:tblW w:w="16395.0" w:type="dxa"/>
        <w:jc w:val="left"/>
        <w:tblInd w:w="-425.196850393700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10"/>
        <w:gridCol w:w="4215"/>
        <w:gridCol w:w="5070"/>
        <w:tblGridChange w:id="0">
          <w:tblGrid>
            <w:gridCol w:w="7110"/>
            <w:gridCol w:w="4215"/>
            <w:gridCol w:w="5070"/>
          </w:tblGrid>
        </w:tblGridChange>
      </w:tblGrid>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INDIVIDUAL ACTIVITY RISK 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Degree of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Risk Rating Matrix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tl w:val="0"/>
              </w:rPr>
            </w:r>
          </w:p>
          <w:tbl>
            <w:tblPr>
              <w:tblStyle w:val="Table2"/>
              <w:tblW w:w="6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5"/>
              <w:gridCol w:w="3455"/>
              <w:tblGridChange w:id="0">
                <w:tblGrid>
                  <w:gridCol w:w="3455"/>
                  <w:gridCol w:w="34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Society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LUU [Japanese]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Cultural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Author(s):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Eito Sugimo (wellbeing officer)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Author(s) signature and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012">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Pr>
                    <w:drawing>
                      <wp:inline distB="114300" distT="114300" distL="114300" distR="114300">
                        <wp:extent cx="2047875" cy="16129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47875" cy="16129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13/01/2026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Persons Responsible: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Club and society committees and leaders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Staff Sign 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Staff Additional Check: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Locations: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Palms Court, Queens Hotel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Details of 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[Hosting an annual ball event 12th of February 2026 from 7:30PM to 11PM. We will be inviting members of Japanese societies as well as other societies members are welcome. Event includes dinner]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People who may be affected: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Society members and participants</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Members of the public</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Staff</w:t>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tl w:val="0"/>
              </w:rPr>
            </w:r>
          </w:p>
          <w:tbl>
            <w:tblPr>
              <w:tblStyle w:val="Table3"/>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5"/>
              <w:gridCol w:w="2007.5"/>
              <w:tblGridChange w:id="0">
                <w:tblGrid>
                  <w:gridCol w:w="2007.5"/>
                  <w:gridCol w:w="2007.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Likelihood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Inevitable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Likely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Probable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Unlikely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Remote possibility</w:t>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rFonts w:ascii="Open Sans" w:cs="Open Sans" w:eastAsia="Open Sans" w:hAnsi="Open Sans"/>
                <w:sz w:val="24"/>
                <w:szCs w:val="24"/>
              </w:rPr>
            </w:pPr>
            <w:r w:rsidDel="00000000" w:rsidR="00000000" w:rsidRPr="00000000">
              <w:rPr>
                <w:rtl w:val="0"/>
              </w:rPr>
            </w:r>
          </w:p>
          <w:tbl>
            <w:tblPr>
              <w:tblStyle w:val="Table4"/>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5"/>
              <w:gridCol w:w="2007.5"/>
              <w:tblGridChange w:id="0">
                <w:tblGrid>
                  <w:gridCol w:w="2007.5"/>
                  <w:gridCol w:w="2007.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Severity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Very high - multiple deaths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 death, serious injury, permanent disability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Moderate - Off Uni/work for at least 5 days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Slight - First aid treatment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Nil - Very minor</w:t>
                  </w:r>
                </w:p>
              </w:tc>
            </w:tr>
          </w:tbl>
          <w:p w:rsidR="00000000" w:rsidDel="00000000" w:rsidP="00000000" w:rsidRDefault="00000000" w:rsidRPr="00000000" w14:paraId="0000003E">
            <w:pPr>
              <w:widowControl w:val="0"/>
              <w:spacing w:line="240" w:lineRule="auto"/>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tl w:val="0"/>
              </w:rPr>
            </w:r>
          </w:p>
          <w:tbl>
            <w:tblPr>
              <w:tblStyle w:val="Table5"/>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5.7142857142857"/>
              <w:gridCol w:w="695.7142857142857"/>
              <w:gridCol w:w="695.7142857142857"/>
              <w:gridCol w:w="695.7142857142857"/>
              <w:gridCol w:w="695.7142857142857"/>
              <w:gridCol w:w="695.7142857142857"/>
              <w:gridCol w:w="695.7142857142857"/>
              <w:tblGridChange w:id="0">
                <w:tblGrid>
                  <w:gridCol w:w="695.7142857142857"/>
                  <w:gridCol w:w="695.7142857142857"/>
                  <w:gridCol w:w="695.7142857142857"/>
                  <w:gridCol w:w="695.7142857142857"/>
                  <w:gridCol w:w="695.7142857142857"/>
                  <w:gridCol w:w="695.7142857142857"/>
                  <w:gridCol w:w="695.7142857142857"/>
                </w:tblGrid>
              </w:tblGridChange>
            </w:tblGrid>
            <w:tr>
              <w:trPr>
                <w:cantSplit w:val="0"/>
                <w:trHeight w:val="44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Severity</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Likelihood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2</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3</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4</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8</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10</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3</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9</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12</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8</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12</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16</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20</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5</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10</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15</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20</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25</w:t>
                  </w:r>
                </w:p>
              </w:tc>
            </w:tr>
          </w:tbl>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tl w:val="0"/>
              </w:rPr>
            </w:r>
          </w:p>
          <w:tbl>
            <w:tblPr>
              <w:tblStyle w:val="Table6"/>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5"/>
              <w:gridCol w:w="2435"/>
              <w:tblGridChange w:id="0">
                <w:tblGrid>
                  <w:gridCol w:w="2435"/>
                  <w:gridCol w:w="24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Risk rating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Action</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1 - 4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Broadly acceptable – no action required</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5 - 9</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Moderate - Reduce risks if reasonably practicable</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10 - 15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High risk - Priority action to be undertaken</w:t>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16 - 25</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Unacceptable - Action must be taken immediately</w:t>
                  </w:r>
                </w:p>
              </w:tc>
            </w:tr>
          </w:tbl>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Pr>
              <w:drawing>
                <wp:inline distB="114300" distT="114300" distL="114300" distR="114300">
                  <wp:extent cx="1468800" cy="771525"/>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68800" cy="7715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1">
      <w:pPr>
        <w:pageBreakBefore w:val="0"/>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082">
      <w:pPr>
        <w:rPr>
          <w:rFonts w:ascii="Open Sans" w:cs="Open Sans" w:eastAsia="Open Sans" w:hAnsi="Open Sans"/>
          <w:b w:val="1"/>
          <w:bCs w:val="1"/>
          <w:sz w:val="24"/>
          <w:szCs w:val="24"/>
        </w:rPr>
      </w:pPr>
      <w:r w:rsidDel="00000000" w:rsidR="00000000" w:rsidRPr="00000000">
        <w:rPr>
          <w:rtl w:val="0"/>
        </w:rPr>
      </w:r>
    </w:p>
    <w:tbl>
      <w:tblPr>
        <w:tblStyle w:val="Table7"/>
        <w:tblW w:w="15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1830"/>
        <w:gridCol w:w="540"/>
        <w:gridCol w:w="480"/>
        <w:gridCol w:w="525"/>
        <w:gridCol w:w="4185"/>
        <w:gridCol w:w="540"/>
        <w:gridCol w:w="570"/>
        <w:gridCol w:w="615"/>
        <w:gridCol w:w="4305"/>
        <w:tblGridChange w:id="0">
          <w:tblGrid>
            <w:gridCol w:w="2265"/>
            <w:gridCol w:w="1830"/>
            <w:gridCol w:w="540"/>
            <w:gridCol w:w="480"/>
            <w:gridCol w:w="525"/>
            <w:gridCol w:w="4185"/>
            <w:gridCol w:w="540"/>
            <w:gridCol w:w="570"/>
            <w:gridCol w:w="615"/>
            <w:gridCol w:w="430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jc w:val="center"/>
              <w:rPr>
                <w:rFonts w:ascii="Open Sans" w:cs="Open Sans" w:eastAsia="Open Sans" w:hAnsi="Open Sans"/>
                <w:i w:val="1"/>
                <w:iCs w:val="1"/>
                <w:sz w:val="24"/>
                <w:szCs w:val="24"/>
              </w:rPr>
            </w:pPr>
            <w:r w:rsidDel="00000000" w:rsidR="00000000" w:rsidRPr="00000000">
              <w:rPr>
                <w:rFonts w:ascii="Open Sans" w:cs="Open Sans" w:eastAsia="Open Sans" w:hAnsi="Open Sans"/>
                <w:i w:val="1"/>
                <w:iCs w:val="1"/>
                <w:sz w:val="24"/>
                <w:szCs w:val="24"/>
                <w:rtl w:val="0"/>
              </w:rPr>
              <w:t xml:space="preserve">Identify Hazards</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center"/>
              <w:rPr>
                <w:rFonts w:ascii="Open Sans" w:cs="Open Sans" w:eastAsia="Open Sans" w:hAnsi="Open Sans"/>
                <w:i w:val="1"/>
                <w:iCs w:val="1"/>
                <w:sz w:val="24"/>
                <w:szCs w:val="24"/>
              </w:rPr>
            </w:pPr>
            <w:r w:rsidDel="00000000" w:rsidR="00000000" w:rsidRPr="00000000">
              <w:rPr>
                <w:rFonts w:ascii="Open Sans" w:cs="Open Sans" w:eastAsia="Open Sans" w:hAnsi="Open Sans"/>
                <w:i w:val="1"/>
                <w:iCs w:val="1"/>
                <w:sz w:val="24"/>
                <w:szCs w:val="24"/>
                <w:rtl w:val="0"/>
              </w:rPr>
              <w:t xml:space="preserve">Estimate the risk</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center"/>
              <w:rPr>
                <w:rFonts w:ascii="Open Sans" w:cs="Open Sans" w:eastAsia="Open Sans" w:hAnsi="Open Sans"/>
                <w:i w:val="1"/>
                <w:iCs w:val="1"/>
                <w:sz w:val="24"/>
                <w:szCs w:val="24"/>
              </w:rPr>
            </w:pPr>
            <w:r w:rsidDel="00000000" w:rsidR="00000000" w:rsidRPr="00000000">
              <w:rPr>
                <w:rFonts w:ascii="Open Sans" w:cs="Open Sans" w:eastAsia="Open Sans" w:hAnsi="Open Sans"/>
                <w:i w:val="1"/>
                <w:iCs w:val="1"/>
                <w:sz w:val="24"/>
                <w:szCs w:val="24"/>
                <w:rtl w:val="0"/>
              </w:rPr>
              <w:t xml:space="preserve">Evaluate the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center"/>
              <w:rPr>
                <w:rFonts w:ascii="Open Sans" w:cs="Open Sans" w:eastAsia="Open Sans" w:hAnsi="Open Sans"/>
                <w:i w:val="1"/>
                <w:iCs w:val="1"/>
                <w:sz w:val="24"/>
                <w:szCs w:val="24"/>
              </w:rPr>
            </w:pPr>
            <w:r w:rsidDel="00000000" w:rsidR="00000000" w:rsidRPr="00000000">
              <w:rPr>
                <w:rFonts w:ascii="Open Sans" w:cs="Open Sans" w:eastAsia="Open Sans" w:hAnsi="Open Sans"/>
                <w:i w:val="1"/>
                <w:iCs w:val="1"/>
                <w:sz w:val="24"/>
                <w:szCs w:val="24"/>
                <w:rtl w:val="0"/>
              </w:rPr>
              <w:t xml:space="preserve">Evaluate residual risk</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Hazard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How may harm result?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Severity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Risk control measures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Severity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Further action required? </w:t>
            </w:r>
          </w:p>
          <w:p w:rsidR="00000000" w:rsidDel="00000000" w:rsidP="00000000" w:rsidRDefault="00000000" w:rsidRPr="00000000" w14:paraId="00000097">
            <w:pPr>
              <w:widowControl w:val="0"/>
              <w:spacing w:line="240" w:lineRule="auto"/>
              <w:jc w:val="cente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98">
            <w:pPr>
              <w:widowControl w:val="0"/>
              <w:spacing w:line="240" w:lineRule="auto"/>
              <w:jc w:val="center"/>
              <w:rPr>
                <w:rFonts w:ascii="Open Sans" w:cs="Open Sans" w:eastAsia="Open Sans" w:hAnsi="Open Sans"/>
                <w:sz w:val="18"/>
                <w:szCs w:val="18"/>
              </w:rPr>
            </w:pPr>
            <w:r w:rsidDel="00000000" w:rsidR="00000000" w:rsidRPr="00000000">
              <w:rPr>
                <w:rFonts w:ascii="Open Sans" w:cs="Open Sans" w:eastAsia="Open Sans" w:hAnsi="Open Sans"/>
                <w:sz w:val="24"/>
                <w:szCs w:val="24"/>
                <w:rtl w:val="0"/>
              </w:rPr>
              <w:t xml:space="preserve">Only fill out if additional control measures are needed to be implemented or reviewed</w:t>
            </w:r>
            <w:r w:rsidDel="00000000" w:rsidR="00000000" w:rsidRPr="00000000">
              <w:rPr>
                <w:rtl w:val="0"/>
              </w:rPr>
            </w:r>
          </w:p>
          <w:p w:rsidR="00000000" w:rsidDel="00000000" w:rsidP="00000000" w:rsidRDefault="00000000" w:rsidRPr="00000000" w14:paraId="00000099">
            <w:pPr>
              <w:widowControl w:val="0"/>
              <w:spacing w:line="240" w:lineRule="auto"/>
              <w:jc w:val="cente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9A">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sz w:val="18"/>
                <w:szCs w:val="18"/>
                <w:rtl w:val="0"/>
              </w:rPr>
              <w:t xml:space="preserve">Include timescales and who is responsible for implementation</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b w:val="1"/>
                <w:bCs w:val="1"/>
                <w:sz w:val="24"/>
                <w:szCs w:val="24"/>
                <w:rtl w:val="0"/>
              </w:rPr>
              <w:t xml:space="preserve">Overcrowding</w:t>
            </w:r>
            <w:r w:rsidDel="00000000" w:rsidR="00000000" w:rsidRPr="00000000">
              <w:rPr>
                <w:rFonts w:ascii="Open Sans" w:cs="Open Sans" w:eastAsia="Open Sans" w:hAnsi="Open Sans"/>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If there is inadequate space for members to move freely, there may be risk of overheating, stress/anxiety, crushing and suffocation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Having a sign up google form prior to ticket selling to control the number of people attending. Setting a maximum capacity for selling tickets based on the space availability of the venue.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jc w:val="center"/>
              <w:rPr>
                <w:rFonts w:ascii="Open Sans" w:cs="Open Sans" w:eastAsia="Open Sans" w:hAnsi="Open Sans"/>
                <w:b w:val="1"/>
                <w:bCs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Language barrier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Members that don’t have English as their first language risk misunderstanding instructions/safety procedures.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Explaining instructions in simple English and when possible, offering written alternatives so they can translate it easier.</w:t>
            </w:r>
          </w:p>
          <w:p w:rsidR="00000000" w:rsidDel="00000000" w:rsidP="00000000" w:rsidRDefault="00000000" w:rsidRPr="00000000" w14:paraId="000000A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Encouraging members to ask questions should they be confused about any of the instructions provided. </w:t>
            </w:r>
          </w:p>
          <w:p w:rsidR="00000000" w:rsidDel="00000000" w:rsidP="00000000" w:rsidRDefault="00000000" w:rsidRPr="00000000" w14:paraId="000000A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Those that would prefer a Japanese translation should be guided to a Japanese speaking committee member.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Open Sans" w:cs="Open Sans" w:eastAsia="Open Sans" w:hAnsi="Open Sans"/>
                <w:b w:val="1"/>
                <w:bCs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Tripping over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Members may be at risk of tripping over litter/hazards/spills/furniture if not dealt with properly.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Ensuring the venue is maintained, and that proper lighting is provided. Surveying the area for possible trip hazards prior to the event.</w:t>
            </w:r>
          </w:p>
          <w:p w:rsidR="00000000" w:rsidDel="00000000" w:rsidP="00000000" w:rsidRDefault="00000000" w:rsidRPr="00000000" w14:paraId="000000B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Leaving plenty of room between seats and tables for people to easily pass by.</w:t>
            </w:r>
          </w:p>
          <w:p w:rsidR="00000000" w:rsidDel="00000000" w:rsidP="00000000" w:rsidRDefault="00000000" w:rsidRPr="00000000" w14:paraId="000000B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Not using broken equipment or broken furniture at the venue that could cause members to trip and injure themselves. </w:t>
            </w:r>
          </w:p>
          <w:p w:rsidR="00000000" w:rsidDel="00000000" w:rsidP="00000000" w:rsidRDefault="00000000" w:rsidRPr="00000000" w14:paraId="000000B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Any spills should be alerted to the committee alongside other members attending to ensure that they can avoid the area whilst it is cleaned in a hygienic manner by the committee. </w:t>
            </w:r>
          </w:p>
          <w:p w:rsidR="00000000" w:rsidDel="00000000" w:rsidP="00000000" w:rsidRDefault="00000000" w:rsidRPr="00000000" w14:paraId="000000B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When using a microphone, ensure that members are aware of the location and length of the cord attached to ensure that the area is passed with caution.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Open Sans" w:cs="Open Sans" w:eastAsia="Open Sans" w:hAnsi="Open Sans"/>
                <w:b w:val="1"/>
                <w:bCs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Disorderly Behaviour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Members or the public are at risk if one of the participants displays anti-social behaviour such as slurs, homophobic, racist, sexist, etc. comments, physical, mental or sexual abuse.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Make clear behavioural guidelines prior to the event, have trained security and staff on site.</w:t>
            </w:r>
          </w:p>
          <w:p w:rsidR="00000000" w:rsidDel="00000000" w:rsidP="00000000" w:rsidRDefault="00000000" w:rsidRPr="00000000" w14:paraId="000000C5">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Any participant presenting anti-social behaviour stated or being prejudice towards another member will be asked to leave the premises. </w:t>
            </w:r>
          </w:p>
          <w:p w:rsidR="00000000" w:rsidDel="00000000" w:rsidP="00000000" w:rsidRDefault="00000000" w:rsidRPr="00000000" w14:paraId="000000C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name of this participant will be taken down to ensure that all committee members are aware of the participant in case of future events that they may attend. </w:t>
            </w:r>
          </w:p>
          <w:p w:rsidR="00000000" w:rsidDel="00000000" w:rsidP="00000000" w:rsidRDefault="00000000" w:rsidRPr="00000000" w14:paraId="000000C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If it is unsafe for the committee member to handle a situation, appropriate staff members will be alerted. </w:t>
            </w:r>
          </w:p>
          <w:p w:rsidR="00000000" w:rsidDel="00000000" w:rsidP="00000000" w:rsidRDefault="00000000" w:rsidRPr="00000000" w14:paraId="000000C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They will be reported to LUU and statements will be requested. </w:t>
            </w:r>
          </w:p>
          <w:p w:rsidR="00000000" w:rsidDel="00000000" w:rsidP="00000000" w:rsidRDefault="00000000" w:rsidRPr="00000000" w14:paraId="000000C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Checking on everyone involved and offering them support should they need it.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Open Sans" w:cs="Open Sans" w:eastAsia="Open Sans" w:hAnsi="Open Sans"/>
                <w:b w:val="1"/>
                <w:bCs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Intoxication from alcohol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Due to the fact that the Boat party is hosted at a place with available drinks, there is risk for participants to become intoxicated. This can cause them to act irrationally or violently, lose focus, be sick and put them at risk of alcohol poisoning.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Keep members aware of drink safety. Limit the amount of alcohol provided, have responsible event staff (committee members).</w:t>
            </w:r>
          </w:p>
          <w:p w:rsidR="00000000" w:rsidDel="00000000" w:rsidP="00000000" w:rsidRDefault="00000000" w:rsidRPr="00000000" w14:paraId="000000D4">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committee members will be at the event to ensure that if there is someone who requires assistance, it will be provided. </w:t>
            </w:r>
          </w:p>
          <w:p w:rsidR="00000000" w:rsidDel="00000000" w:rsidP="00000000" w:rsidRDefault="00000000" w:rsidRPr="00000000" w14:paraId="000000D5">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Make sure that people leave socials in a group/another person if leaving after consuming alcohol.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bCs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Health emergencies (non-alcohol)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Medical incidents may occur such as allergic reactions or asthma attacks, potentially requiring urgent care and attention.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Collect medical data of students in advance, have first aid kits in the venue, identify the nearby hospitals and brief the other committee members on emergency procedures.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Open Sans" w:cs="Open Sans" w:eastAsia="Open Sans" w:hAnsi="Open Sans"/>
                <w:b w:val="1"/>
                <w:bCs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Stealing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Belongings of the member might be stolen by other members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Ask the attendees to take care of their own belongings, and also one of the committee members should be paying attentions to members’ belongings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Open Sans" w:cs="Open Sans" w:eastAsia="Open Sans" w:hAnsi="Open Sans"/>
                <w:b w:val="1"/>
                <w:bCs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Road safety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members might get involved in traffic accident on the way to the 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Call out the members to be careful on the way to the events, and give specific instructions of how to get to the 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0F8">
            <w:pPr>
              <w:widowControl w:val="0"/>
              <w:spacing w:line="240" w:lineRule="auto"/>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0F9">
            <w:pPr>
              <w:widowControl w:val="0"/>
              <w:spacing w:line="240" w:lineRule="auto"/>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0FA">
            <w:pPr>
              <w:widowControl w:val="0"/>
              <w:spacing w:line="240" w:lineRule="auto"/>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0FB">
            <w:pPr>
              <w:widowControl w:val="0"/>
              <w:spacing w:line="240" w:lineRule="auto"/>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0FC">
            <w:pPr>
              <w:widowControl w:val="0"/>
              <w:spacing w:line="240" w:lineRule="auto"/>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0FD">
            <w:pPr>
              <w:widowControl w:val="0"/>
              <w:spacing w:line="240" w:lineRule="auto"/>
              <w:rPr>
                <w:rFonts w:ascii="Open Sans" w:cs="Open Sans" w:eastAsia="Open Sans" w:hAnsi="Open Sans"/>
                <w:b w:val="1"/>
                <w:bCs w:val="1"/>
                <w:sz w:val="24"/>
                <w:szCs w:val="24"/>
              </w:rPr>
            </w:pPr>
            <w:r w:rsidDel="00000000" w:rsidR="00000000" w:rsidRPr="00000000">
              <w:rPr>
                <w:rtl w:val="0"/>
              </w:rPr>
            </w:r>
          </w:p>
        </w:tc>
      </w:tr>
    </w:tbl>
    <w:p w:rsidR="00000000" w:rsidDel="00000000" w:rsidP="00000000" w:rsidRDefault="00000000" w:rsidRPr="00000000" w14:paraId="000000FE">
      <w:pPr>
        <w:rPr>
          <w:rFonts w:ascii="Open Sans" w:cs="Open Sans" w:eastAsia="Open Sans" w:hAnsi="Open Sans"/>
          <w:b w:val="1"/>
          <w:bCs w:val="1"/>
          <w:sz w:val="24"/>
          <w:szCs w:val="24"/>
        </w:rPr>
      </w:pPr>
      <w:r w:rsidDel="00000000" w:rsidR="00000000" w:rsidRPr="00000000">
        <w:rPr>
          <w:rtl w:val="0"/>
        </w:rPr>
      </w:r>
    </w:p>
    <w:tbl>
      <w:tblPr>
        <w:tblStyle w:val="Table8"/>
        <w:tblW w:w="15703.937007874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14.560256239157"/>
        <w:gridCol w:w="2025.837448285066"/>
        <w:gridCol w:w="665.4210596556787"/>
        <w:gridCol w:w="621.0596556786335"/>
        <w:gridCol w:w="665.4210596556787"/>
        <w:gridCol w:w="3859.4421460029366"/>
        <w:gridCol w:w="665.4210596556787"/>
        <w:gridCol w:w="694.9953289737089"/>
        <w:gridCol w:w="724.569598291739"/>
        <w:gridCol w:w="3667.2093954357406"/>
        <w:tblGridChange w:id="0">
          <w:tblGrid>
            <w:gridCol w:w="2114.560256239157"/>
            <w:gridCol w:w="2025.837448285066"/>
            <w:gridCol w:w="665.4210596556787"/>
            <w:gridCol w:w="621.0596556786335"/>
            <w:gridCol w:w="665.4210596556787"/>
            <w:gridCol w:w="3859.4421460029366"/>
            <w:gridCol w:w="665.4210596556787"/>
            <w:gridCol w:w="694.9953289737089"/>
            <w:gridCol w:w="724.569598291739"/>
            <w:gridCol w:w="3667.2093954357406"/>
          </w:tblGrid>
        </w:tblGridChange>
      </w:tblGrid>
      <w:tr>
        <w:trPr>
          <w:cantSplit w:val="0"/>
          <w:trHeight w:val="634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F">
            <w:pPr>
              <w:rPr>
                <w:sz w:val="24"/>
                <w:szCs w:val="24"/>
              </w:rPr>
            </w:pPr>
            <w:r w:rsidDel="00000000" w:rsidR="00000000" w:rsidRPr="00000000">
              <w:rPr>
                <w:sz w:val="24"/>
                <w:szCs w:val="24"/>
                <w:rtl w:val="0"/>
              </w:rPr>
              <w:t xml:space="preserve"> </w:t>
            </w:r>
          </w:p>
          <w:p w:rsidR="00000000" w:rsidDel="00000000" w:rsidP="00000000" w:rsidRDefault="00000000" w:rsidRPr="00000000" w14:paraId="00000100">
            <w:pPr>
              <w:rPr>
                <w:sz w:val="24"/>
                <w:szCs w:val="24"/>
              </w:rPr>
            </w:pPr>
            <w:r w:rsidDel="00000000" w:rsidR="00000000" w:rsidRPr="00000000">
              <w:rPr>
                <w:sz w:val="24"/>
                <w:szCs w:val="24"/>
                <w:rtl w:val="0"/>
              </w:rPr>
              <w:t xml:space="preserve">Fire</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1">
            <w:pPr>
              <w:rPr>
                <w:sz w:val="24"/>
                <w:szCs w:val="24"/>
                <w:highlight w:val="white"/>
              </w:rPr>
            </w:pPr>
            <w:r w:rsidDel="00000000" w:rsidR="00000000" w:rsidRPr="00000000">
              <w:rPr>
                <w:sz w:val="24"/>
                <w:szCs w:val="24"/>
                <w:highlight w:val="white"/>
                <w:rtl w:val="0"/>
              </w:rPr>
              <w:t xml:space="preserve">Flammable decorations, or</w:t>
            </w:r>
            <w:r w:rsidDel="00000000" w:rsidR="00000000" w:rsidRPr="00000000">
              <w:rPr>
                <w:rFonts w:ascii="MS Mincho" w:cs="MS Mincho" w:eastAsia="MS Mincho" w:hAnsi="MS Mincho"/>
                <w:sz w:val="24"/>
                <w:szCs w:val="24"/>
                <w:highlight w:val="white"/>
                <w:rtl w:val="0"/>
              </w:rPr>
              <w:t xml:space="preserve"> </w:t>
            </w:r>
            <w:r w:rsidDel="00000000" w:rsidR="00000000" w:rsidRPr="00000000">
              <w:rPr>
                <w:sz w:val="24"/>
                <w:szCs w:val="24"/>
                <w:highlight w:val="white"/>
                <w:rtl w:val="0"/>
              </w:rPr>
              <w:t xml:space="preserve">malfunctioning electrical equipment may cause fire. Attendees may panic or be exposed to smoke or flames. </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2">
            <w:pPr>
              <w:rPr>
                <w:sz w:val="24"/>
                <w:szCs w:val="24"/>
              </w:rPr>
            </w:pPr>
            <w:r w:rsidDel="00000000" w:rsidR="00000000" w:rsidRPr="00000000">
              <w:rPr>
                <w:sz w:val="24"/>
                <w:szCs w:val="24"/>
                <w:rtl w:val="0"/>
              </w:rPr>
              <w:t xml:space="preserve">1</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3">
            <w:pPr>
              <w:rPr>
                <w:sz w:val="24"/>
                <w:szCs w:val="24"/>
              </w:rPr>
            </w:pPr>
            <w:r w:rsidDel="00000000" w:rsidR="00000000" w:rsidRPr="00000000">
              <w:rPr>
                <w:sz w:val="24"/>
                <w:szCs w:val="24"/>
                <w:rtl w:val="0"/>
              </w:rPr>
              <w:t xml:space="preserve">4</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4">
            <w:pPr>
              <w:rPr>
                <w:sz w:val="24"/>
                <w:szCs w:val="24"/>
              </w:rPr>
            </w:pPr>
            <w:r w:rsidDel="00000000" w:rsidR="00000000" w:rsidRPr="00000000">
              <w:rPr>
                <w:sz w:val="24"/>
                <w:szCs w:val="24"/>
                <w:rtl w:val="0"/>
              </w:rPr>
              <w:t xml:space="preserve">4</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5">
            <w:pPr>
              <w:rPr>
                <w:sz w:val="24"/>
                <w:szCs w:val="24"/>
                <w:highlight w:val="white"/>
              </w:rPr>
            </w:pPr>
            <w:r w:rsidDel="00000000" w:rsidR="00000000" w:rsidRPr="00000000">
              <w:rPr>
                <w:sz w:val="24"/>
                <w:szCs w:val="24"/>
                <w:highlight w:val="white"/>
                <w:rtl w:val="0"/>
              </w:rPr>
              <w:t xml:space="preserve">All decorations will be checked in advance to ensure they are flame-retardant. Exits will be clearly marked and unobstructed at all times. At the start of the event, committee members will give a short fire safety briefing, pointing out the nearest exits and explaining evacuation procedures. Follow the LUU evacuation procedure and follow any instructions from Security Coordinators in case of emergency. All electrical equipment will be PAT-tested and switched off immediately after the event. </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6">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4</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8">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4</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tc>
      </w:tr>
    </w:tbl>
    <w:p w:rsidR="00000000" w:rsidDel="00000000" w:rsidP="00000000" w:rsidRDefault="00000000" w:rsidRPr="00000000" w14:paraId="0000010A">
      <w:pPr>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10B">
      <w:pPr>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10C">
      <w:pPr>
        <w:pageBreakBefore w:val="0"/>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10D">
      <w:pPr>
        <w:pageBreakBefore w:val="0"/>
        <w:rPr>
          <w:rFonts w:ascii="Open Sans" w:cs="Open Sans" w:eastAsia="Open Sans" w:hAnsi="Open Sans"/>
          <w:b w:val="1"/>
          <w:bCs w:val="1"/>
          <w:sz w:val="24"/>
          <w:szCs w:val="24"/>
        </w:rPr>
      </w:pPr>
      <w:r w:rsidDel="00000000" w:rsidR="00000000" w:rsidRPr="00000000">
        <w:rPr>
          <w:rtl w:val="0"/>
        </w:rPr>
      </w:r>
    </w:p>
    <w:sectPr>
      <w:pgSz w:h="11906" w:w="16838" w:orient="landscape"/>
      <w:pgMar w:bottom="283.46456692913387" w:top="283.4645669291338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Mincho"/>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Signers xmlns:go="http://customooxmlschemas.google.com/" xmlns:r="http://schemas.openxmlformats.org/officeDocument/2006/relationships">
  <go:Signer>
    <go:Gdesa>{"SignerLabel":"Alexis Crisp","SignerId":"esignature.5peerc2adrsi","SignerColor":"#e8f0fe","SignerIndex":"1"}</go:Gdesa>
  </go:Signer>
</go:Signers>
</file>

<file path=customXML/itemProps1.xml><?xml version="1.0" encoding="utf-8"?>
<ds:datastoreItem xmlns:ds="http://schemas.openxmlformats.org/officeDocument/2006/customXml" ds:itemID="{999-1234-1234-1234-123412341234}">
  <ds:schemaRefs>
    <ds:schemaRef ds:uri="http://customooxmlschemas.google.com/"/>
  </ds:schemaRefs>
</ds:datastoreItem>
</file>